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52FE" w14:textId="7A2C9D78" w:rsidR="0047142B" w:rsidRDefault="0047142B"/>
    <w:p w14:paraId="472FDD95" w14:textId="1CA21030" w:rsidR="004238C5" w:rsidRDefault="004238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FE0A8" wp14:editId="3BB52B52">
                <wp:simplePos x="0" y="0"/>
                <wp:positionH relativeFrom="margin">
                  <wp:posOffset>3357880</wp:posOffset>
                </wp:positionH>
                <wp:positionV relativeFrom="paragraph">
                  <wp:posOffset>5080</wp:posOffset>
                </wp:positionV>
                <wp:extent cx="2628900" cy="1524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B9B0E" w14:textId="0E6865AA" w:rsidR="004238C5" w:rsidRPr="004238C5" w:rsidRDefault="004238C5" w:rsidP="004238C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SPW Territoire, Logement, Patrimoine, Energie</w:t>
                            </w:r>
                          </w:p>
                          <w:p w14:paraId="2E640C0B" w14:textId="6FEE37B2" w:rsidR="004238C5" w:rsidRPr="004238C5" w:rsidRDefault="004238C5" w:rsidP="004238C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Direction de l’Organisation des marchés régionaux de l’énergie</w:t>
                            </w:r>
                          </w:p>
                          <w:p w14:paraId="05F4F68E" w14:textId="2177819A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Rue des Brigades d’Irlande, 1</w:t>
                            </w:r>
                          </w:p>
                          <w:p w14:paraId="21A367C0" w14:textId="4E120B00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5100 Jambes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E0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.4pt;margin-top:.4pt;width:207pt;height:12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" fillcolor="white [3201]" stroked="f" strokeweight=".5pt">
                <v:textbox>
                  <w:txbxContent>
                    <w:p w14:paraId="20DB9B0E" w14:textId="0E6865AA" w:rsidR="004238C5" w:rsidRPr="004238C5" w:rsidRDefault="004238C5" w:rsidP="004238C5">
                      <w:pPr>
                        <w:spacing w:line="24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SPW Territoire, Logement, Patrimoine, Energie</w:t>
                      </w:r>
                    </w:p>
                    <w:p w14:paraId="2E640C0B" w14:textId="6FEE37B2" w:rsidR="004238C5" w:rsidRPr="004238C5" w:rsidRDefault="004238C5" w:rsidP="004238C5">
                      <w:pPr>
                        <w:spacing w:line="24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Direction de l’Organisation des marchés régionaux de l’énergie</w:t>
                      </w:r>
                    </w:p>
                    <w:p w14:paraId="05F4F68E" w14:textId="2177819A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 xml:space="preserve">Rue </w:t>
                      </w: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des Brigades d’Irlande, 1</w:t>
                      </w:r>
                    </w:p>
                    <w:p w14:paraId="21A367C0" w14:textId="4E120B00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5</w:t>
                      </w: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1</w:t>
                      </w: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 xml:space="preserve">00 </w:t>
                      </w:r>
                      <w:r w:rsidRPr="004238C5">
                        <w:rPr>
                          <w:rFonts w:asciiTheme="majorHAnsi" w:hAnsiTheme="majorHAnsi" w:cstheme="majorHAnsi"/>
                          <w:lang w:val="fr-FR"/>
                        </w:rPr>
                        <w:t>Jambes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E2305" wp14:editId="37E239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28900" cy="9620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C16E0" w14:textId="501EFA42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  <w:t>Nom + prénom</w:t>
                            </w:r>
                          </w:p>
                          <w:p w14:paraId="1B764660" w14:textId="63F5B3DE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  <w:t>Rue + n°</w:t>
                            </w:r>
                          </w:p>
                          <w:p w14:paraId="237690CA" w14:textId="7273A232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  <w:t>XXXX Localité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2305" id="Zone de texte 1" o:spid="_x0000_s1027" type="#_x0000_t202" style="position:absolute;margin-left:0;margin-top:-.05pt;width:207pt;height:7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" fillcolor="white [3201]" stroked="f" strokeweight=".5pt">
                <v:textbox>
                  <w:txbxContent>
                    <w:p w14:paraId="292C16E0" w14:textId="501EFA42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  <w:t>Nom + prénom</w:t>
                      </w:r>
                    </w:p>
                    <w:p w14:paraId="1B764660" w14:textId="63F5B3DE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  <w:t>Rue + n°</w:t>
                      </w:r>
                    </w:p>
                    <w:p w14:paraId="237690CA" w14:textId="7273A232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  <w:t>XXXX Localité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BE322" w14:textId="66ED63E6" w:rsidR="004238C5" w:rsidRDefault="004238C5"/>
    <w:p w14:paraId="37D7E926" w14:textId="71182600" w:rsidR="004238C5" w:rsidRDefault="004238C5"/>
    <w:p w14:paraId="0D21F8C8" w14:textId="77777777" w:rsidR="004238C5" w:rsidRDefault="004238C5" w:rsidP="004238C5">
      <w:pPr>
        <w:jc w:val="both"/>
        <w:rPr>
          <w:rFonts w:asciiTheme="majorHAnsi" w:hAnsiTheme="majorHAnsi" w:cstheme="majorHAnsi"/>
        </w:rPr>
      </w:pPr>
    </w:p>
    <w:p w14:paraId="3DB55D4E" w14:textId="4FBE29A1" w:rsidR="004238C5" w:rsidRDefault="004238C5" w:rsidP="004238C5">
      <w:pPr>
        <w:jc w:val="both"/>
        <w:rPr>
          <w:rFonts w:asciiTheme="majorHAnsi" w:hAnsiTheme="majorHAnsi" w:cstheme="majorHAnsi"/>
        </w:rPr>
      </w:pPr>
    </w:p>
    <w:p w14:paraId="631E7EF5" w14:textId="77777777" w:rsidR="004238C5" w:rsidRDefault="004238C5" w:rsidP="004238C5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034C641" w14:textId="3E61827B" w:rsidR="004238C5" w:rsidRDefault="004238C5" w:rsidP="004238C5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24311" wp14:editId="34306118">
                <wp:simplePos x="0" y="0"/>
                <wp:positionH relativeFrom="margin">
                  <wp:posOffset>3362325</wp:posOffset>
                </wp:positionH>
                <wp:positionV relativeFrom="paragraph">
                  <wp:posOffset>4445</wp:posOffset>
                </wp:positionV>
                <wp:extent cx="2628900" cy="2952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10674" w14:textId="77777777" w:rsidR="004238C5" w:rsidRPr="004238C5" w:rsidRDefault="004238C5" w:rsidP="004238C5">
                            <w:pPr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4238C5">
                              <w:rPr>
                                <w:rFonts w:asciiTheme="majorHAnsi" w:hAnsiTheme="majorHAnsi" w:cstheme="majorHAnsi"/>
                                <w:highlight w:val="yellow"/>
                                <w:lang w:val="fr-FR"/>
                              </w:rPr>
                              <w:t>Lieu,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4311" id="Zone de texte 4" o:spid="_x0000_s1028" type="#_x0000_t202" style="position:absolute;left:0;text-align:left;margin-left:264.75pt;margin-top:.35pt;width:207pt;height:2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L2MA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" fillcolor="white [3201]" stroked="f" strokeweight=".5pt">
                <v:textbox>
                  <w:txbxContent>
                    <w:p w14:paraId="6B110674" w14:textId="77777777" w:rsidR="004238C5" w:rsidRPr="004238C5" w:rsidRDefault="004238C5" w:rsidP="004238C5">
                      <w:pPr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4238C5">
                        <w:rPr>
                          <w:rFonts w:asciiTheme="majorHAnsi" w:hAnsiTheme="majorHAnsi" w:cstheme="majorHAnsi"/>
                          <w:highlight w:val="yellow"/>
                          <w:lang w:val="fr-FR"/>
                        </w:rPr>
                        <w:t>Lieu,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8DA0D" w14:textId="1DAF5611" w:rsidR="004238C5" w:rsidRDefault="004238C5" w:rsidP="004238C5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EB58E7B" w14:textId="7CA02E43" w:rsidR="004238C5" w:rsidRDefault="004238C5" w:rsidP="004238C5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F36A2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Objet : </w:t>
      </w:r>
      <w:r w:rsidR="00AD3666">
        <w:rPr>
          <w:rFonts w:asciiTheme="majorHAnsi" w:hAnsiTheme="majorHAnsi" w:cstheme="majorHAnsi"/>
          <w:b/>
          <w:bCs/>
          <w:i/>
          <w:iCs/>
          <w:sz w:val="24"/>
          <w:szCs w:val="24"/>
        </w:rPr>
        <w:t>Contestation de la</w:t>
      </w:r>
      <w:r w:rsidRPr="00FF36A2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décision relative à la demande de révision du facteur « k »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- références </w:t>
      </w:r>
      <w:r w:rsidR="00AD3666" w:rsidRPr="00497BEF">
        <w:rPr>
          <w:rFonts w:asciiTheme="majorHAnsi" w:hAnsiTheme="majorHAnsi" w:cstheme="majorHAnsi"/>
          <w:b/>
          <w:bCs/>
          <w:i/>
          <w:iCs/>
          <w:highlight w:val="yellow"/>
        </w:rPr>
        <w:t>(indiquer la référence reçue dans votre courrier)</w:t>
      </w:r>
    </w:p>
    <w:p w14:paraId="6F2B4EF1" w14:textId="77777777" w:rsidR="004238C5" w:rsidRPr="00FF36A2" w:rsidRDefault="004238C5" w:rsidP="004238C5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274C36F" w14:textId="3C98388F" w:rsidR="004238C5" w:rsidRDefault="004238C5" w:rsidP="004238C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Madame, Monsieur,</w:t>
      </w:r>
    </w:p>
    <w:p w14:paraId="56C8D2F3" w14:textId="71C94BFB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 xml:space="preserve">J’ai bien reçu votre décision du </w:t>
      </w:r>
      <w:r w:rsidRPr="004238C5">
        <w:rPr>
          <w:rFonts w:asciiTheme="majorHAnsi" w:hAnsiTheme="majorHAnsi" w:cstheme="majorHAnsi"/>
          <w:highlight w:val="yellow"/>
        </w:rPr>
        <w:t>(INDIQUER LE DATE DE VOTRE DECISION).</w:t>
      </w:r>
    </w:p>
    <w:p w14:paraId="71519A07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Elle ne me permet pas de comprendre les raisons de votre décision, ni ce qui vous a permis de l’adopter.</w:t>
      </w:r>
    </w:p>
    <w:p w14:paraId="628EF201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Je vous remercie donc de bien vouloir :</w:t>
      </w:r>
    </w:p>
    <w:p w14:paraId="20E70D1F" w14:textId="77777777" w:rsidR="004238C5" w:rsidRPr="004238C5" w:rsidRDefault="004238C5" w:rsidP="004238C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M’indiquer quelle autorité a fixé les « règles précises », la méthodologie, ayant permis de calculer la rentabilité de mon installation ;</w:t>
      </w:r>
    </w:p>
    <w:p w14:paraId="5AEF224C" w14:textId="77777777" w:rsidR="004238C5" w:rsidRPr="004238C5" w:rsidRDefault="004238C5" w:rsidP="004238C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M’indiquer comment cette « méthodologie » a été adoptée ;</w:t>
      </w:r>
    </w:p>
    <w:p w14:paraId="230394C1" w14:textId="77777777" w:rsidR="004238C5" w:rsidRPr="004238C5" w:rsidRDefault="004238C5" w:rsidP="004238C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 xml:space="preserve">Me communiquer la copie de la décision qui a fixé ces règles ; </w:t>
      </w:r>
    </w:p>
    <w:p w14:paraId="5B6E6D1B" w14:textId="77777777" w:rsidR="004238C5" w:rsidRPr="004238C5" w:rsidRDefault="004238C5" w:rsidP="004238C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 xml:space="preserve">Me communiquer copie du dossier qui contient </w:t>
      </w:r>
      <w:r w:rsidRPr="004238C5">
        <w:rPr>
          <w:rFonts w:asciiTheme="majorHAnsi" w:hAnsiTheme="majorHAnsi" w:cstheme="majorHAnsi"/>
          <w:u w:val="single"/>
        </w:rPr>
        <w:t>les motivations du choix de cette méthodologie.</w:t>
      </w:r>
    </w:p>
    <w:p w14:paraId="365C791B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  <w:u w:val="single"/>
        </w:rPr>
        <w:t>Je me réserve le droit de compléter ma demande initiale ensuite, après analyse de ces documents.</w:t>
      </w:r>
    </w:p>
    <w:p w14:paraId="149EC18D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*</w:t>
      </w:r>
    </w:p>
    <w:p w14:paraId="2973EF4D" w14:textId="136C684E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Par ailleurs, je ne comprends pa</w:t>
      </w:r>
      <w:r>
        <w:rPr>
          <w:rFonts w:asciiTheme="majorHAnsi" w:hAnsiTheme="majorHAnsi" w:cstheme="majorHAnsi"/>
        </w:rPr>
        <w:t>s</w:t>
      </w:r>
      <w:r w:rsidRPr="004238C5">
        <w:rPr>
          <w:rFonts w:asciiTheme="majorHAnsi" w:hAnsiTheme="majorHAnsi" w:cstheme="majorHAnsi"/>
        </w:rPr>
        <w:t xml:space="preserve"> pourquoi vous me refuser un facteur « k » à 100, sur base du fait que mon installation dépasserait prétendument un taux de rentabilité de 7</w:t>
      </w:r>
      <w:r w:rsidR="006C29B8">
        <w:rPr>
          <w:rFonts w:asciiTheme="majorHAnsi" w:hAnsiTheme="majorHAnsi" w:cstheme="majorHAnsi"/>
        </w:rPr>
        <w:t>%</w:t>
      </w:r>
      <w:r w:rsidRPr="004238C5">
        <w:rPr>
          <w:rFonts w:asciiTheme="majorHAnsi" w:hAnsiTheme="majorHAnsi" w:cstheme="majorHAnsi"/>
        </w:rPr>
        <w:t>, alors que ce taux n’a jamais été fixé de manière valable.</w:t>
      </w:r>
    </w:p>
    <w:p w14:paraId="5FB035D6" w14:textId="6C2D80D8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En effet, le Tribunal de première instance de Liège a estimé que la fixation de ce taux était illégale, précisément parce que le chiffre de 7</w:t>
      </w:r>
      <w:r w:rsidR="006C29B8">
        <w:rPr>
          <w:rFonts w:asciiTheme="majorHAnsi" w:hAnsiTheme="majorHAnsi" w:cstheme="majorHAnsi"/>
        </w:rPr>
        <w:t>%</w:t>
      </w:r>
      <w:r w:rsidRPr="004238C5">
        <w:rPr>
          <w:rFonts w:asciiTheme="majorHAnsi" w:hAnsiTheme="majorHAnsi" w:cstheme="majorHAnsi"/>
        </w:rPr>
        <w:t xml:space="preserve"> n’avait pas été correctement motivé et justifié.</w:t>
      </w:r>
    </w:p>
    <w:p w14:paraId="060E3CEB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L’arrêté ministériel qui a fixé ce taux de rentabilité (arrêté du 2.03.08) ne peut donc pas recevoir d’effets.</w:t>
      </w:r>
    </w:p>
    <w:p w14:paraId="6B43C59B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L’article 159 de la Constitution impose aux juges de ne pas appliquer les règlements qui sont contraires à des règles supérieures. C’est bien le cas en l’espèce.</w:t>
      </w:r>
    </w:p>
    <w:p w14:paraId="2200BB07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La Cour de cassation a précisément dit que donner des effets à un acte illégal est une violation de l’article 159 de la Constitution (et donc une faute) :</w:t>
      </w:r>
    </w:p>
    <w:p w14:paraId="1113CECB" w14:textId="77777777" w:rsidR="004238C5" w:rsidRPr="004238C5" w:rsidRDefault="004238C5" w:rsidP="004238C5">
      <w:pPr>
        <w:ind w:left="1134"/>
        <w:jc w:val="both"/>
        <w:rPr>
          <w:rFonts w:asciiTheme="majorHAnsi" w:hAnsiTheme="majorHAnsi" w:cstheme="majorHAnsi"/>
          <w:i/>
          <w:iCs/>
        </w:rPr>
      </w:pPr>
      <w:r w:rsidRPr="004238C5">
        <w:rPr>
          <w:rFonts w:asciiTheme="majorHAnsi" w:hAnsiTheme="majorHAnsi" w:cstheme="majorHAnsi"/>
        </w:rPr>
        <w:lastRenderedPageBreak/>
        <w:t xml:space="preserve"> « </w:t>
      </w:r>
      <w:r w:rsidRPr="004238C5">
        <w:rPr>
          <w:rFonts w:asciiTheme="majorHAnsi" w:hAnsiTheme="majorHAnsi" w:cstheme="majorHAnsi"/>
          <w:i/>
          <w:iCs/>
        </w:rPr>
        <w:t xml:space="preserve">Les juridictions contentieuses ont, en vertu de cette disposition, le pouvoir et </w:t>
      </w:r>
      <w:r w:rsidRPr="004238C5">
        <w:rPr>
          <w:rFonts w:asciiTheme="majorHAnsi" w:hAnsiTheme="majorHAnsi" w:cstheme="majorHAnsi"/>
          <w:i/>
          <w:iCs/>
          <w:u w:val="single"/>
        </w:rPr>
        <w:t>le devoir</w:t>
      </w:r>
      <w:r w:rsidRPr="004238C5">
        <w:rPr>
          <w:rFonts w:asciiTheme="majorHAnsi" w:hAnsiTheme="majorHAnsi" w:cstheme="majorHAnsi"/>
          <w:i/>
          <w:iCs/>
        </w:rPr>
        <w:t xml:space="preserve"> de vérifier la légalité interne et la légalité externe de tout acte administratif sur lequel est fondée une demande, une défense ou une exception. </w:t>
      </w:r>
    </w:p>
    <w:p w14:paraId="3FF0EDA8" w14:textId="77777777" w:rsidR="004238C5" w:rsidRPr="004238C5" w:rsidRDefault="004238C5" w:rsidP="004238C5">
      <w:pPr>
        <w:ind w:left="1134"/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  <w:i/>
          <w:iCs/>
        </w:rPr>
        <w:t xml:space="preserve">L’arrêt considère que les actes administratifs que le défendeur a notifiés au demandeur les 13 juillet 2004 et 25 mars 2005 constituent « des décisions d’assujettissement » devant, conformément à l’article 2 de la loi du 29 juillet 1991 relative à la motivation formelle des actes administratifs, « faire l’objet d’une motivation formelle » mais que cette « condition […] n’a manifestement pas été respectée » En décidant que cette circonstance « n’exclut […] pas l’effet interruptif de la prescription [de ces notifications] […] en application de l’article 42 de la loi du 27 juin 1969 [révisant l’arrêté-loi du 28 décembre 1944 concernant la sécurité sociale des travailleurs] » dès lors que cette disposition exige seulement que « la lettre recommandée manifeste la volonté du créancier d’exercer son droit et d’obtenir le paiement de sa créance », </w:t>
      </w:r>
      <w:r w:rsidRPr="004238C5">
        <w:rPr>
          <w:rFonts w:asciiTheme="majorHAnsi" w:hAnsiTheme="majorHAnsi" w:cstheme="majorHAnsi"/>
          <w:i/>
          <w:iCs/>
          <w:u w:val="single"/>
        </w:rPr>
        <w:t>l’arrêt, qui donne effet, en ayant égard à leur teneur, à des actes administratifs dont il constate l’illégalité, viole l’article 159 de la Constitution</w:t>
      </w:r>
      <w:r w:rsidRPr="004238C5">
        <w:rPr>
          <w:rFonts w:asciiTheme="majorHAnsi" w:hAnsiTheme="majorHAnsi" w:cstheme="majorHAnsi"/>
          <w:i/>
          <w:iCs/>
        </w:rPr>
        <w:t>. Le moyen est fondé</w:t>
      </w:r>
      <w:r w:rsidRPr="004238C5">
        <w:rPr>
          <w:rFonts w:asciiTheme="majorHAnsi" w:hAnsiTheme="majorHAnsi" w:cstheme="majorHAnsi"/>
        </w:rPr>
        <w:t xml:space="preserve">. » </w:t>
      </w:r>
    </w:p>
    <w:p w14:paraId="18DA0A72" w14:textId="6D4C7ECE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Il est donc clair que si une juridiction reconnaît l’illégalité d’un acte administratif, il ne peut nécessairement lui donner aucun effet, d’aucune manière, ni directement ni indirectement</w:t>
      </w:r>
      <w:r w:rsidR="00E22371">
        <w:rPr>
          <w:rFonts w:asciiTheme="majorHAnsi" w:hAnsiTheme="majorHAnsi" w:cstheme="majorHAnsi"/>
        </w:rPr>
        <w:t>.</w:t>
      </w:r>
    </w:p>
    <w:p w14:paraId="7FCF64AB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Tous les actes administratifs et plus généralement, tous les actes de l’administration, qui « se servent » ensuite de cet acte administratif jugé illégal, doivent également être écartés et privés d’effets, puisqu’ils sont aussi touchés par cette illégalité et cette faute.</w:t>
      </w:r>
    </w:p>
    <w:p w14:paraId="5255E93C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Le but de l’article 159 de la Constitution est ici que les citoyens ne subissent pas les effets quelconques, d’une norme règlementaire ou d’une décision de l’administration, qui est illégale ; le but est donc de faire disparaître tout effet qui serait donné à un tel acte illégal de l’administratif.</w:t>
      </w:r>
    </w:p>
    <w:p w14:paraId="44E1790A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 xml:space="preserve">* </w:t>
      </w:r>
    </w:p>
    <w:p w14:paraId="18ED5119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La jurisprudence ajoute qu’en vertu du principe de légalité, le fait pour l’Administration de donner des effets à un acte illégal, est un comportement fautif en soi.</w:t>
      </w:r>
    </w:p>
    <w:p w14:paraId="634CE51A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Il est donc non seulement fautif d’adopter un acte administratif entaché d’une illégalité, mais en outre, il est encore fautif de donner des effets à cet acte.</w:t>
      </w:r>
    </w:p>
    <w:p w14:paraId="17FDF90E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Le Conseil d’Etat disait déjà en 2005, qu’en vertu du principe de "correction", l’autorité a l’obligation de "corriger" sans délai toute illégalité qu’elle viendrait à déceler (C.E., n° 138.974, 10 janvier 2005).</w:t>
      </w:r>
    </w:p>
    <w:p w14:paraId="05484310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Aujourd’hui, l’on tend à considérer de manière plus générale que l’autorité ne peut pas donner d’effets à des actes administratifs illégaux et que, si elle le fait, elle agit fautivement.</w:t>
      </w:r>
    </w:p>
    <w:p w14:paraId="40418066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Aussi, le fait de recourir à une disposition règlementaire entachée d’illégalité, pour adopter d’autres actes règlementaires ou d’autres décisions individuelles, est un acte fautif.</w:t>
      </w:r>
    </w:p>
    <w:p w14:paraId="2BE79CC0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 xml:space="preserve">C’est encore plus le cas si l’administration </w:t>
      </w:r>
      <w:r w:rsidRPr="004238C5">
        <w:rPr>
          <w:rFonts w:asciiTheme="majorHAnsi" w:hAnsiTheme="majorHAnsi" w:cstheme="majorHAnsi"/>
          <w:u w:val="single"/>
        </w:rPr>
        <w:t>sait</w:t>
      </w:r>
      <w:r w:rsidRPr="004238C5">
        <w:rPr>
          <w:rFonts w:asciiTheme="majorHAnsi" w:hAnsiTheme="majorHAnsi" w:cstheme="majorHAnsi"/>
        </w:rPr>
        <w:t xml:space="preserve"> que l’acte règlementaire qu’elle utilise et auquel elle donne des effets quels qu’ils soient, a effectivement été considéré comme entaché d’illégalité, ce qui est le cas depuis le jugement du Tribunal de première instance en cause de milliers de prosumers contre la Région wallonne.</w:t>
      </w:r>
    </w:p>
    <w:p w14:paraId="6F754777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J’estime donc que l’on ne peut pas me refuser la révision du facteur k à 100, sur base de ce taux de rentabilité fixé illégalement.</w:t>
      </w:r>
    </w:p>
    <w:p w14:paraId="52985245" w14:textId="16B1D876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Je vous remercie de m’indiquer pourquoi vous appliquez ce taux, malgré cette décision du Tribunal</w:t>
      </w:r>
      <w:r>
        <w:rPr>
          <w:rFonts w:asciiTheme="majorHAnsi" w:hAnsiTheme="majorHAnsi" w:cstheme="majorHAnsi"/>
        </w:rPr>
        <w:t>.</w:t>
      </w:r>
    </w:p>
    <w:p w14:paraId="384030ED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lastRenderedPageBreak/>
        <w:t>En vous souhaitant bonne réception et dans l’attente de votre réponse.</w:t>
      </w:r>
    </w:p>
    <w:p w14:paraId="11A1D6A2" w14:textId="566AAE99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</w:rPr>
        <w:t>Veuillez agréer, Madame, Monsieur, mes salutations distinguées.</w:t>
      </w:r>
    </w:p>
    <w:p w14:paraId="08B3B2DC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</w:p>
    <w:p w14:paraId="70E169A0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  <w:highlight w:val="yellow"/>
        </w:rPr>
        <w:t>Nom + prénom</w:t>
      </w:r>
      <w:r w:rsidRPr="004238C5">
        <w:rPr>
          <w:rFonts w:asciiTheme="majorHAnsi" w:hAnsiTheme="majorHAnsi" w:cstheme="majorHAnsi"/>
        </w:rPr>
        <w:t xml:space="preserve"> </w:t>
      </w:r>
    </w:p>
    <w:p w14:paraId="129E18D0" w14:textId="77777777" w:rsidR="004238C5" w:rsidRPr="004238C5" w:rsidRDefault="004238C5" w:rsidP="004238C5">
      <w:pPr>
        <w:jc w:val="both"/>
        <w:rPr>
          <w:rFonts w:asciiTheme="majorHAnsi" w:hAnsiTheme="majorHAnsi" w:cstheme="majorHAnsi"/>
        </w:rPr>
      </w:pPr>
      <w:r w:rsidRPr="004238C5">
        <w:rPr>
          <w:rFonts w:asciiTheme="majorHAnsi" w:hAnsiTheme="majorHAnsi" w:cstheme="majorHAnsi"/>
          <w:highlight w:val="yellow"/>
        </w:rPr>
        <w:t>Signature</w:t>
      </w:r>
    </w:p>
    <w:p w14:paraId="4676CDFA" w14:textId="77777777" w:rsidR="004238C5" w:rsidRDefault="004238C5"/>
    <w:sectPr w:rsidR="004238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7D6C" w14:textId="77777777" w:rsidR="00555509" w:rsidRDefault="00555509" w:rsidP="00555509">
      <w:pPr>
        <w:spacing w:after="0" w:line="240" w:lineRule="auto"/>
      </w:pPr>
      <w:r>
        <w:separator/>
      </w:r>
    </w:p>
  </w:endnote>
  <w:endnote w:type="continuationSeparator" w:id="0">
    <w:p w14:paraId="05DEAFFC" w14:textId="77777777" w:rsidR="00555509" w:rsidRDefault="00555509" w:rsidP="0055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BC6C" w14:textId="77777777" w:rsidR="00555509" w:rsidRDefault="00555509" w:rsidP="00555509">
      <w:pPr>
        <w:spacing w:after="0" w:line="240" w:lineRule="auto"/>
      </w:pPr>
      <w:r>
        <w:separator/>
      </w:r>
    </w:p>
  </w:footnote>
  <w:footnote w:type="continuationSeparator" w:id="0">
    <w:p w14:paraId="34F60189" w14:textId="77777777" w:rsidR="00555509" w:rsidRDefault="00555509" w:rsidP="0055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CA45" w14:textId="07CCB826" w:rsidR="00555509" w:rsidRPr="00555509" w:rsidRDefault="00555509">
    <w:pPr>
      <w:pStyle w:val="En-tte"/>
      <w:rPr>
        <w:rFonts w:asciiTheme="majorHAnsi" w:hAnsiTheme="majorHAnsi" w:cstheme="majorHAnsi"/>
        <w:lang w:val="fr-FR"/>
      </w:rPr>
    </w:pPr>
    <w:r w:rsidRPr="00555509">
      <w:rPr>
        <w:rFonts w:asciiTheme="majorHAnsi" w:hAnsiTheme="majorHAnsi" w:cstheme="majorHAnsi"/>
        <w:lang w:val="fr-FR"/>
      </w:rPr>
      <w:t>Lettre par recommandé avec accusé de réception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E21"/>
    <w:multiLevelType w:val="hybridMultilevel"/>
    <w:tmpl w:val="0644A4EE"/>
    <w:lvl w:ilvl="0" w:tplc="04964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C5"/>
    <w:rsid w:val="004238C5"/>
    <w:rsid w:val="0047142B"/>
    <w:rsid w:val="00555509"/>
    <w:rsid w:val="006C29B8"/>
    <w:rsid w:val="00AD3666"/>
    <w:rsid w:val="00E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7322"/>
  <w15:chartTrackingRefBased/>
  <w15:docId w15:val="{C654092B-B447-4D26-87BF-7A4BBB99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8C5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4238C5"/>
    <w:pPr>
      <w:jc w:val="both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238C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509"/>
  </w:style>
  <w:style w:type="paragraph" w:styleId="Pieddepage">
    <w:name w:val="footer"/>
    <w:basedOn w:val="Normal"/>
    <w:link w:val="PieddepageCar"/>
    <w:uiPriority w:val="99"/>
    <w:unhideWhenUsed/>
    <w:rsid w:val="0055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daxhelet</dc:creator>
  <cp:keywords/>
  <dc:description/>
  <cp:lastModifiedBy>Mathilde daxhelet</cp:lastModifiedBy>
  <cp:revision>4</cp:revision>
  <dcterms:created xsi:type="dcterms:W3CDTF">2022-12-20T15:30:00Z</dcterms:created>
  <dcterms:modified xsi:type="dcterms:W3CDTF">2022-12-22T09:40:00Z</dcterms:modified>
</cp:coreProperties>
</file>